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740"/>
        <w:gridCol w:w="7355"/>
        <w:gridCol w:w="2693"/>
      </w:tblGrid>
      <w:tr w:rsidR="00E63D4C" w:rsidRPr="00E63D4C" w:rsidTr="00E63D4C">
        <w:trPr>
          <w:trHeight w:val="859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RANGE!A1:C11"/>
            <w:r w:rsidRPr="00E63D4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*</w:t>
            </w:r>
            <w:bookmarkEnd w:id="0"/>
          </w:p>
        </w:tc>
      </w:tr>
      <w:tr w:rsidR="00E63D4C" w:rsidRPr="00E63D4C" w:rsidTr="00E63D4C">
        <w:trPr>
          <w:trHeight w:val="499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"Промэнергосеть", </w:t>
            </w:r>
            <w:proofErr w:type="spellStart"/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овоуральск</w:t>
            </w:r>
            <w:proofErr w:type="spellEnd"/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2012-2012 гг.</w:t>
            </w:r>
          </w:p>
        </w:tc>
      </w:tr>
      <w:tr w:rsidR="00E63D4C" w:rsidRPr="00E63D4C" w:rsidTr="00E63D4C">
        <w:trPr>
          <w:trHeight w:val="495"/>
        </w:trPr>
        <w:tc>
          <w:tcPr>
            <w:tcW w:w="74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63D4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63D4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E63D4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</w:tr>
      <w:tr w:rsidR="00E63D4C" w:rsidRPr="00E63D4C" w:rsidTr="00E63D4C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b/>
                <w:bCs/>
                <w:color w:val="C0C0C0"/>
                <w:sz w:val="16"/>
                <w:szCs w:val="16"/>
                <w:lang w:eastAsia="ru-RU"/>
              </w:rPr>
              <w:t>3</w:t>
            </w:r>
          </w:p>
        </w:tc>
      </w:tr>
      <w:tr w:rsidR="00E63D4C" w:rsidRPr="00E63D4C" w:rsidTr="00E63D4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Количество аварий на системах теплоснабжения (единиц на </w:t>
            </w:r>
            <w:proofErr w:type="gramStart"/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) **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E63D4C" w:rsidRPr="00E63D4C" w:rsidTr="00E63D4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Количество часов (суммарно за календарный год), превышающих допустимую продолжительность перерыва подачи тепловой энергии в отопительный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63D4C" w:rsidRPr="00E63D4C" w:rsidTr="00E63D4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 xml:space="preserve">Количество потребителей, затронутых ограничениями подачи тепловой энергии 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63D4C" w:rsidRPr="00E63D4C" w:rsidTr="00E63D4C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63D4C" w:rsidRPr="00E63D4C" w:rsidTr="00E63D4C">
        <w:trPr>
          <w:trHeight w:val="402"/>
        </w:trPr>
        <w:tc>
          <w:tcPr>
            <w:tcW w:w="7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Комментарии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3D4C" w:rsidRPr="00E63D4C" w:rsidTr="00E63D4C">
        <w:trPr>
          <w:trHeight w:val="4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Раскрывается не позднее 30 дней со дня сдачи годового бухгалтерского баланса в налоговые органы.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63D4C" w:rsidRPr="00E63D4C" w:rsidTr="00E63D4C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u-RU"/>
              </w:rPr>
              <w:t>Учитывать любое нарушение системы.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D4C" w:rsidRPr="00E63D4C" w:rsidRDefault="00E63D4C" w:rsidP="00E63D4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E63D4C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723B4" w:rsidRDefault="003723B4" w:rsidP="00E63D4C">
      <w:pPr>
        <w:ind w:left="-709" w:firstLine="709"/>
      </w:pPr>
    </w:p>
    <w:sectPr w:rsidR="003723B4" w:rsidSect="00E63D4C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4C"/>
    <w:rsid w:val="003723B4"/>
    <w:rsid w:val="00E6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3</cp:revision>
  <dcterms:created xsi:type="dcterms:W3CDTF">2013-05-08T09:33:00Z</dcterms:created>
  <dcterms:modified xsi:type="dcterms:W3CDTF">2013-05-08T09:35:00Z</dcterms:modified>
</cp:coreProperties>
</file>