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67" w:rsidRDefault="007D0CC6" w:rsidP="007D0CC6">
      <w:pPr>
        <w:jc w:val="center"/>
        <w:rPr>
          <w:b/>
        </w:rPr>
      </w:pPr>
      <w:r w:rsidRPr="007D0CC6">
        <w:rPr>
          <w:b/>
        </w:rPr>
        <w:t>Техническое состояние сетей за 2012 год  ООО «Промэнергосеть»</w:t>
      </w:r>
    </w:p>
    <w:p w:rsidR="007D0CC6" w:rsidRPr="007D0CC6" w:rsidRDefault="007D0CC6" w:rsidP="007D0CC6">
      <w:pPr>
        <w:jc w:val="center"/>
        <w:rPr>
          <w:b/>
        </w:rPr>
      </w:pPr>
    </w:p>
    <w:p w:rsidR="007D0CC6" w:rsidRPr="007D0CC6" w:rsidRDefault="007D0CC6" w:rsidP="007D0CC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7D0CC6">
        <w:rPr>
          <w:sz w:val="24"/>
          <w:szCs w:val="24"/>
        </w:rPr>
        <w:t>За 2012 год из-за повреждения кабельной линии было 38 отключений  на 225,06 часа в год  для увеличения   надежности электроснабжения необходимо выполнить работы по переключению сетей населения МКР-24 и поселок Мурзинка на МУП «Электросети» НГО</w:t>
      </w:r>
      <w:r>
        <w:rPr>
          <w:sz w:val="24"/>
          <w:szCs w:val="24"/>
        </w:rPr>
        <w:t xml:space="preserve">  для ис</w:t>
      </w:r>
      <w:r w:rsidRPr="007D0CC6">
        <w:rPr>
          <w:sz w:val="24"/>
          <w:szCs w:val="24"/>
        </w:rPr>
        <w:t xml:space="preserve">ключения из схемы электроснабжения участка аварийной линии 6кВ 5,5км. </w:t>
      </w:r>
      <w:r>
        <w:rPr>
          <w:sz w:val="24"/>
          <w:szCs w:val="24"/>
        </w:rPr>
        <w:t xml:space="preserve"> Работы по переключению планируются  в 2013 году.</w:t>
      </w:r>
    </w:p>
    <w:sectPr w:rsidR="007D0CC6" w:rsidRPr="007D0CC6" w:rsidSect="007D0CC6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CC6"/>
    <w:rsid w:val="007D0CC6"/>
    <w:rsid w:val="00A4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2</cp:revision>
  <dcterms:created xsi:type="dcterms:W3CDTF">2013-06-19T10:04:00Z</dcterms:created>
  <dcterms:modified xsi:type="dcterms:W3CDTF">2013-06-19T10:13:00Z</dcterms:modified>
</cp:coreProperties>
</file>