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4" w:type="dxa"/>
        <w:jc w:val="center"/>
        <w:tblInd w:w="95" w:type="dxa"/>
        <w:tblLook w:val="04A0"/>
      </w:tblPr>
      <w:tblGrid>
        <w:gridCol w:w="829"/>
        <w:gridCol w:w="4121"/>
        <w:gridCol w:w="3554"/>
      </w:tblGrid>
      <w:tr w:rsidR="004137E8" w:rsidRPr="004137E8" w:rsidTr="004137E8">
        <w:trPr>
          <w:trHeight w:val="255"/>
          <w:jc w:val="center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4137E8" w:rsidRPr="004137E8" w:rsidTr="004137E8">
        <w:trPr>
          <w:trHeight w:val="255"/>
          <w:jc w:val="center"/>
        </w:trPr>
        <w:tc>
          <w:tcPr>
            <w:tcW w:w="850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</w:pPr>
            <w:r w:rsidRPr="004137E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  <w:t>Расчет индикативного показателя уровень надежности оказываемых услуг территориальной сетевой организацией на основе средней продолжительности нарушения электроснабжения потребителей и средней частоты прерывания электр</w:t>
            </w:r>
            <w:r w:rsidR="000A093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  <w:t>оснабжения потребителей  за 2015</w:t>
            </w:r>
            <w:r w:rsidRPr="004137E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137E8" w:rsidRPr="004137E8" w:rsidTr="004137E8">
        <w:trPr>
          <w:trHeight w:val="255"/>
          <w:jc w:val="center"/>
        </w:trPr>
        <w:tc>
          <w:tcPr>
            <w:tcW w:w="85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37E8" w:rsidRPr="004137E8" w:rsidTr="004137E8">
        <w:trPr>
          <w:trHeight w:val="255"/>
          <w:jc w:val="center"/>
        </w:trPr>
        <w:tc>
          <w:tcPr>
            <w:tcW w:w="85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37E8" w:rsidRPr="004137E8" w:rsidTr="004137E8">
        <w:trPr>
          <w:trHeight w:val="255"/>
          <w:jc w:val="center"/>
        </w:trPr>
        <w:tc>
          <w:tcPr>
            <w:tcW w:w="85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37E8" w:rsidRPr="004137E8" w:rsidTr="004137E8">
        <w:trPr>
          <w:trHeight w:val="255"/>
          <w:jc w:val="center"/>
        </w:trPr>
        <w:tc>
          <w:tcPr>
            <w:tcW w:w="85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7E8" w:rsidRPr="004137E8" w:rsidRDefault="004137E8" w:rsidP="004137E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0935" w:rsidRPr="004137E8" w:rsidTr="004137E8">
        <w:trPr>
          <w:trHeight w:val="525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libri" w:hAnsi="Calibri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Calibri" w:hAnsi="Calibri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Наименование составляющей показателя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Метод определения</w:t>
            </w:r>
          </w:p>
        </w:tc>
      </w:tr>
      <w:tr w:rsidR="000A0935" w:rsidRPr="004137E8" w:rsidTr="004137E8">
        <w:trPr>
          <w:trHeight w:val="3060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935" w:rsidRDefault="000A093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Максимальное количество потребителей услуг по передаче электрической энергии (включая потребителей электрической энергии, обслуживаемых энергосбытовами организациями (гарантирующими поставщиками), энергопринимающие устройства которых непосредственно присоединены к объектам электросетевого хозяйства сетевой организации), обслуживаемых электросетевой организацией в рамках расчетного периода, шт.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208</w:t>
            </w:r>
          </w:p>
        </w:tc>
      </w:tr>
      <w:tr w:rsidR="000A0935" w:rsidRPr="004137E8" w:rsidTr="004137E8">
        <w:trPr>
          <w:trHeight w:val="2820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1.1.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935" w:rsidRDefault="000A093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Максимальное количество потребителей электроэнергии, обслуживаемых электросетевой организацией в рамках расчетного периода (включая потребителей электрической энергии, обслуживаемых энергосбытовами организациями (гарантирующими поставщиками), энергопринимающие устройства которых непосредственно присоединены к объектам электросетевого хозяйства сетевой организации), шт.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208</w:t>
            </w:r>
          </w:p>
        </w:tc>
      </w:tr>
      <w:tr w:rsidR="000A0935" w:rsidRPr="004137E8" w:rsidTr="004137E8">
        <w:trPr>
          <w:trHeight w:val="765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935" w:rsidRDefault="000A093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Максимальное за расчетный период регулирования число точек поставки электросетевой организации, шт.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217</w:t>
            </w:r>
          </w:p>
        </w:tc>
      </w:tr>
      <w:tr w:rsidR="000A0935" w:rsidRPr="004137E8" w:rsidTr="004137E8">
        <w:trPr>
          <w:trHeight w:val="1335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Средняя продолжительность нарушения электроснабжения (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П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saidi), час.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5,861490385</w:t>
            </w:r>
          </w:p>
        </w:tc>
      </w:tr>
      <w:tr w:rsidR="000A0935" w:rsidRPr="004137E8" w:rsidTr="004137E8">
        <w:trPr>
          <w:trHeight w:val="765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935" w:rsidRDefault="000A093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Средняя частота прерывания электроснабжения потребителей (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П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saifi), шт.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935" w:rsidRDefault="000A0935">
            <w:pPr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6,3125</w:t>
            </w:r>
          </w:p>
        </w:tc>
      </w:tr>
    </w:tbl>
    <w:p w:rsidR="003B4B52" w:rsidRDefault="003B4B52"/>
    <w:sectPr w:rsidR="003B4B52" w:rsidSect="004137E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37E8"/>
    <w:rsid w:val="000A0935"/>
    <w:rsid w:val="001A2CB1"/>
    <w:rsid w:val="003B4B52"/>
    <w:rsid w:val="004137E8"/>
    <w:rsid w:val="00D2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Nexus</dc:creator>
  <cp:keywords/>
  <dc:description/>
  <cp:lastModifiedBy>Nexus</cp:lastModifiedBy>
  <cp:revision>4</cp:revision>
  <dcterms:created xsi:type="dcterms:W3CDTF">2015-04-06T07:08:00Z</dcterms:created>
  <dcterms:modified xsi:type="dcterms:W3CDTF">2016-04-12T11:23:00Z</dcterms:modified>
</cp:coreProperties>
</file>